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BioXcel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Armistice Capital,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1,621,716.00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1,621,716.00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1,621,716.00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Steven Boyd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1,621,716.00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1,621,716.00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1,621,716.00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4.99 %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2"/>
        <w:gridCol w:w="8908"/>
        <w:gridCol w:w="155"/>
      </w:tblGrid>
      <w:tr>
        <w:trPr/>
        <w:tc>
          <w:tcPr>
            <w:tcW w:w="1142" w:type="dxa"/>
            <w:tcBorders/>
            <w:vAlign w:val="center"/>
          </w:tcPr>
          <w:p>
            <w:pPr>
              <w:pStyle w:val="TableContents"/>
              <w:bidi w:val="0"/>
              <w:spacing w:before="0" w:after="283"/>
              <w:jc w:val="left"/>
              <w:rPr/>
            </w:pPr>
            <w:r>
              <w:rPr/>
              <w:t>Item 1.</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issuer: </w:t>
            </w:r>
          </w:p>
          <w:p>
            <w:pPr>
              <w:pStyle w:val="TableContents"/>
              <w:bidi w:val="0"/>
              <w:spacing w:before="0" w:after="0"/>
              <w:jc w:val="left"/>
              <w:rPr/>
            </w:pPr>
            <w:r>
              <w:rPr/>
              <w:t>BioXcel Therapeutics, Inc.</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555 Long Wharf Drive, New Haven, CT 06511</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2.</w:t>
            </w:r>
          </w:p>
        </w:tc>
        <w:tc>
          <w:tcPr>
            <w:tcW w:w="8908"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Name of person filing: </w:t>
            </w:r>
          </w:p>
          <w:p>
            <w:pPr>
              <w:pStyle w:val="TableContents"/>
              <w:bidi w:val="0"/>
              <w:spacing w:before="0" w:after="0"/>
              <w:jc w:val="left"/>
              <w:rPr/>
            </w:pPr>
            <w:r>
              <w:rPr/>
              <w:t>Armistice Capital, LLC Steven Boyd Collectively,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Armistice Capital, LLC 510 Madison Avenue, 7th Floor New York, New York 10022 United States of America Steven Boyd c/o Armistice Capital, LLC 510 Madison Avenue, 7th Floor New York, New York 10022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jc w:val="left"/>
              <w:rPr/>
            </w:pPr>
            <w:r>
              <w:rPr/>
              <w:t xml:space="preserve">Citizenship: </w:t>
            </w:r>
          </w:p>
          <w:p>
            <w:pPr>
              <w:pStyle w:val="TableContents"/>
              <w:bidi w:val="0"/>
              <w:spacing w:before="0" w:after="0"/>
              <w:jc w:val="left"/>
              <w:rPr/>
            </w:pPr>
            <w:r>
              <w:rPr/>
              <w:t>Armistice Capital, LLC - Delaware; Steven Boyd -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3.</w:t>
            </w:r>
          </w:p>
        </w:tc>
        <w:tc>
          <w:tcPr>
            <w:tcW w:w="8908"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(d)</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(e)</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(f)</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(g)</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(h)</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(j)</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(k)</w:t>
            </w:r>
          </w:p>
        </w:tc>
        <w:tc>
          <w:tcPr>
            <w:tcW w:w="8908"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9063" w:type="dxa"/>
            <w:gridSpan w:val="2"/>
            <w:tcBorders/>
            <w:vAlign w:val="center"/>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4.</w:t>
            </w:r>
          </w:p>
        </w:tc>
        <w:tc>
          <w:tcPr>
            <w:tcW w:w="8908"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(a)</w:t>
            </w:r>
          </w:p>
        </w:tc>
        <w:tc>
          <w:tcPr>
            <w:tcW w:w="8908"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1,621,716</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(b)</w:t>
            </w:r>
          </w:p>
        </w:tc>
        <w:tc>
          <w:tcPr>
            <w:tcW w:w="8908"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4.99%  %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(c)</w:t>
            </w:r>
          </w:p>
        </w:tc>
        <w:tc>
          <w:tcPr>
            <w:tcW w:w="8908"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1,621,716</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1,621,716 Armistice Capital, LLC ("Armistice Capital") is the investment manager of Armistice Capital Master Fund Ltd. (the "Master Fund"), the direct holder of the Shares, and pursuant to an Investment Management Agreement, Armistice Capital exercises voting and investment power over the securities of the Issuer held by the Master Fund and thus may be deemed to beneficially own the securities of the Issuer held by the Master Fund. Mr. Boyd, as the managing member of Armistice Capital, may be deemed to beneficially own the securities of the Issuer held by the Master Fund. The Master Fund specifically disclaims beneficial ownership of the securities of the Issuer directly held by it by virtue of its inability to vote or dispose of such securities as a result of its Investment Management Agreement with Armistice Capital.</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5.</w:t>
            </w:r>
          </w:p>
        </w:tc>
        <w:tc>
          <w:tcPr>
            <w:tcW w:w="8908"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6.</w:t>
            </w:r>
          </w:p>
        </w:tc>
        <w:tc>
          <w:tcPr>
            <w:tcW w:w="8908"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The Master Fund, a Cayman Islands exempted company that is an investment advisory client of Armistice Capital, has the right to receive dividends from, or the proceeds from the sale of, the reported securities.</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7.</w:t>
            </w:r>
          </w:p>
        </w:tc>
        <w:tc>
          <w:tcPr>
            <w:tcW w:w="8908"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8.</w:t>
            </w:r>
          </w:p>
        </w:tc>
        <w:tc>
          <w:tcPr>
            <w:tcW w:w="8908"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Item 9.</w:t>
            </w:r>
          </w:p>
        </w:tc>
        <w:tc>
          <w:tcPr>
            <w:tcW w:w="8908"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2" w:type="dxa"/>
            <w:tcBorders/>
            <w:vAlign w:val="center"/>
          </w:tcPr>
          <w:p>
            <w:pPr>
              <w:pStyle w:val="TableContents"/>
              <w:bidi w:val="0"/>
              <w:spacing w:before="0" w:after="283"/>
              <w:jc w:val="left"/>
              <w:rPr/>
            </w:pPr>
            <w:r>
              <w:rPr/>
              <w:t> </w:t>
            </w:r>
          </w:p>
        </w:tc>
        <w:tc>
          <w:tcPr>
            <w:tcW w:w="8908"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5010" w:type="dxa"/>
        <w:jc w:val="left"/>
        <w:tblInd w:w="0" w:type="dxa"/>
        <w:tblLayout w:type="fixed"/>
        <w:tblCellMar>
          <w:top w:w="28" w:type="dxa"/>
          <w:left w:w="28" w:type="dxa"/>
          <w:bottom w:w="28" w:type="dxa"/>
          <w:right w:w="28" w:type="dxa"/>
        </w:tblCellMar>
      </w:tblPr>
      <w:tblGrid>
        <w:gridCol w:w="2505"/>
        <w:gridCol w:w="2505"/>
      </w:tblGrid>
      <w:tr>
        <w:trPr/>
        <w:tc>
          <w:tcPr>
            <w:tcW w:w="2505" w:type="dxa"/>
            <w:tcBorders/>
            <w:vAlign w:val="center"/>
          </w:tcPr>
          <w:p>
            <w:pPr>
              <w:pStyle w:val="TableContents"/>
              <w:bidi w:val="0"/>
              <w:spacing w:before="0" w:after="0"/>
              <w:jc w:val="left"/>
              <w:rPr/>
            </w:pPr>
            <w:r>
              <w:rPr/>
              <w:t> </w:t>
            </w:r>
          </w:p>
          <w:tbl>
            <w:tblPr>
              <w:tblW w:w="2401" w:type="dxa"/>
              <w:jc w:val="left"/>
              <w:tblInd w:w="0" w:type="dxa"/>
              <w:tblLayout w:type="fixed"/>
              <w:tblCellMar>
                <w:top w:w="28" w:type="dxa"/>
                <w:left w:w="28" w:type="dxa"/>
                <w:bottom w:w="28" w:type="dxa"/>
                <w:right w:w="28" w:type="dxa"/>
              </w:tblCellMar>
            </w:tblPr>
            <w:tblGrid>
              <w:gridCol w:w="2401"/>
            </w:tblGrid>
            <w:tr>
              <w:trPr/>
              <w:tc>
                <w:tcPr>
                  <w:tcW w:w="2401" w:type="dxa"/>
                  <w:tcBorders/>
                  <w:vAlign w:val="center"/>
                </w:tcPr>
                <w:p>
                  <w:pPr>
                    <w:pStyle w:val="TableContents"/>
                    <w:bidi w:val="0"/>
                    <w:spacing w:before="0" w:after="0"/>
                    <w:jc w:val="left"/>
                    <w:rPr/>
                  </w:pPr>
                  <w:r>
                    <w:rPr/>
                    <w:t>Armistice Capital, LLC</w:t>
                  </w:r>
                </w:p>
              </w:tc>
            </w:tr>
          </w:tbl>
          <w:p>
            <w:pPr>
              <w:pStyle w:val="TableContents"/>
              <w:bidi w:val="0"/>
              <w:spacing w:before="0" w:after="283"/>
              <w:jc w:val="left"/>
              <w:rPr/>
            </w:pPr>
            <w:r>
              <w:rPr/>
            </w:r>
          </w:p>
        </w:tc>
        <w:tc>
          <w:tcPr>
            <w:tcW w:w="250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 Steven Boyd</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Steven Boyd - Managing Member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280"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Steven Boyd</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50"/>
        <w:gridCol w:w="4455"/>
      </w:tblGrid>
      <w:tr>
        <w:trPr/>
        <w:tc>
          <w:tcPr>
            <w:tcW w:w="57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7"/>
              <w:gridCol w:w="9028"/>
            </w:tblGrid>
            <w:tr>
              <w:trPr/>
              <w:tc>
                <w:tcPr>
                  <w:tcW w:w="1177" w:type="dxa"/>
                  <w:tcBorders/>
                  <w:vAlign w:val="center"/>
                </w:tcPr>
                <w:p>
                  <w:pPr>
                    <w:pStyle w:val="TableContents"/>
                    <w:bidi w:val="0"/>
                    <w:spacing w:before="0" w:after="283"/>
                    <w:jc w:val="left"/>
                    <w:rPr/>
                  </w:pPr>
                  <w:r>
                    <w:rPr/>
                    <w:t>Signature:</w:t>
                  </w:r>
                </w:p>
              </w:tc>
              <w:tc>
                <w:tcPr>
                  <w:tcW w:w="9028" w:type="dxa"/>
                  <w:tcBorders/>
                  <w:vAlign w:val="center"/>
                </w:tcPr>
                <w:p>
                  <w:pPr>
                    <w:pStyle w:val="TableContents"/>
                    <w:bidi w:val="0"/>
                    <w:spacing w:before="0" w:after="283"/>
                    <w:jc w:val="left"/>
                    <w:rPr/>
                  </w:pPr>
                  <w:r>
                    <w:rPr/>
                    <w:t>/s/ Steven Boyd</w:t>
                  </w:r>
                </w:p>
              </w:tc>
            </w:tr>
            <w:tr>
              <w:trPr/>
              <w:tc>
                <w:tcPr>
                  <w:tcW w:w="1177" w:type="dxa"/>
                  <w:tcBorders/>
                  <w:vAlign w:val="center"/>
                </w:tcPr>
                <w:p>
                  <w:pPr>
                    <w:pStyle w:val="TableContents"/>
                    <w:bidi w:val="0"/>
                    <w:spacing w:before="0" w:after="283"/>
                    <w:jc w:val="left"/>
                    <w:rPr/>
                  </w:pPr>
                  <w:r>
                    <w:rPr/>
                    <w:t>Name/Title:</w:t>
                  </w:r>
                </w:p>
              </w:tc>
              <w:tc>
                <w:tcPr>
                  <w:tcW w:w="9028" w:type="dxa"/>
                  <w:tcBorders/>
                  <w:vAlign w:val="center"/>
                </w:tcPr>
                <w:p>
                  <w:pPr>
                    <w:pStyle w:val="TableContents"/>
                    <w:bidi w:val="0"/>
                    <w:spacing w:before="0" w:after="283"/>
                    <w:jc w:val="left"/>
                    <w:rPr/>
                  </w:pPr>
                  <w:r>
                    <w:rPr/>
                    <w:t>Steven Boyd</w:t>
                  </w:r>
                </w:p>
              </w:tc>
            </w:tr>
            <w:tr>
              <w:trPr/>
              <w:tc>
                <w:tcPr>
                  <w:tcW w:w="1177" w:type="dxa"/>
                  <w:tcBorders/>
                  <w:vAlign w:val="center"/>
                </w:tcPr>
                <w:p>
                  <w:pPr>
                    <w:pStyle w:val="TableContents"/>
                    <w:bidi w:val="0"/>
                    <w:spacing w:before="0" w:after="283"/>
                    <w:jc w:val="left"/>
                    <w:rPr/>
                  </w:pPr>
                  <w:r>
                    <w:rPr/>
                    <w:t>Date:</w:t>
                  </w:r>
                </w:p>
              </w:tc>
              <w:tc>
                <w:tcPr>
                  <w:tcW w:w="9028"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45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JOINT FILING STATEMENT PURSUANT TO RULE 13d-1(k) The undersigned acknowledge and agree that the foregoing statement on Schedule 13G, is filed on behalf of each of the undersigned and that all subsequent amendments to this statement on Schedule 13G, shall be filed on behalf of each of the undersigned without the necessity of filing additional joint acquisition statements. The undersigned acknowledge that each shall be responsible for the timely filing of such amendments, and for the completeness and accuracy of the information concerning him or it contained therein, but shall not be responsible for the completeness and accuracy of the information concerning the others, except to the extent that he or it knows or has reason to believe that such information is inaccurate. Dated: August 14, 2026 Armistice Capital, LLC By: /s/ Steven Boyd Steven Boyd - Managing Member Steven Boyd By: /s/ Steven Boyd</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1313</Words>
  <Characters>6753</Characters>
  <CharactersWithSpaces>8039</CharactersWithSpaces>
  <Paragraphs>211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